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48" w:rsidRPr="004D2967" w:rsidRDefault="00115194" w:rsidP="00F43148">
      <w:pPr>
        <w:widowControl/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</w:pPr>
      <w:r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  <w:t>58</w:t>
      </w:r>
      <w:r w:rsidR="00F43148" w:rsidRPr="004D2967"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  <w:t>. Sitzung der Bezirksverordnetenversammlung Tempe</w:t>
      </w:r>
      <w:r w:rsidR="004D2967" w:rsidRPr="004D2967"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  <w:t xml:space="preserve">lhof-Schöneberg von Berlin am </w:t>
      </w:r>
      <w:r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  <w:t>11.05</w:t>
      </w:r>
      <w:r w:rsidR="00A14CE6"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  <w:t>.2016</w:t>
      </w:r>
    </w:p>
    <w:p w:rsidR="00F43148" w:rsidRPr="00F43148" w:rsidRDefault="00F43148" w:rsidP="00F43148">
      <w:pPr>
        <w:widowControl/>
        <w:rPr>
          <w:rFonts w:ascii="Arial" w:eastAsiaTheme="minorEastAsia" w:hAnsi="Arial" w:cs="Arial"/>
          <w:b/>
          <w:bCs/>
          <w:kern w:val="0"/>
          <w:sz w:val="28"/>
          <w:szCs w:val="28"/>
          <w:lang w:eastAsia="de-DE" w:bidi="ar-SA"/>
        </w:rPr>
      </w:pPr>
    </w:p>
    <w:p w:rsidR="00F43148" w:rsidRPr="00F43148" w:rsidRDefault="00F43148" w:rsidP="00F43148">
      <w:pPr>
        <w:widowControl/>
        <w:rPr>
          <w:rFonts w:ascii="Arial" w:eastAsiaTheme="minorEastAsia" w:hAnsi="Arial" w:cs="Arial"/>
          <w:b/>
          <w:bCs/>
          <w:kern w:val="0"/>
          <w:sz w:val="28"/>
          <w:szCs w:val="28"/>
          <w:lang w:eastAsia="de-DE" w:bidi="ar-SA"/>
        </w:rPr>
      </w:pPr>
    </w:p>
    <w:p w:rsidR="00F43148" w:rsidRPr="00F43148" w:rsidRDefault="00F43148" w:rsidP="00F43148">
      <w:pPr>
        <w:widowControl/>
        <w:rPr>
          <w:rFonts w:ascii="Arial" w:eastAsiaTheme="minorEastAsia" w:hAnsi="Arial" w:cs="Arial"/>
          <w:b/>
          <w:bCs/>
          <w:kern w:val="0"/>
          <w:sz w:val="28"/>
          <w:szCs w:val="28"/>
          <w:lang w:eastAsia="de-DE" w:bidi="ar-SA"/>
        </w:rPr>
      </w:pPr>
    </w:p>
    <w:p w:rsidR="00F43148" w:rsidRPr="00F43148" w:rsidRDefault="00F43148" w:rsidP="00F43148">
      <w:pPr>
        <w:widowControl/>
        <w:rPr>
          <w:rFonts w:ascii="Arial" w:eastAsiaTheme="minorEastAsia" w:hAnsi="Arial" w:cs="Arial"/>
          <w:b/>
          <w:bCs/>
          <w:kern w:val="0"/>
          <w:sz w:val="28"/>
          <w:szCs w:val="28"/>
          <w:lang w:eastAsia="de-DE" w:bidi="ar-SA"/>
        </w:rPr>
      </w:pPr>
      <w:r w:rsidRPr="00F43148">
        <w:rPr>
          <w:rFonts w:ascii="Arial" w:eastAsiaTheme="minorEastAsia" w:hAnsi="Arial" w:cs="Arial"/>
          <w:b/>
          <w:bCs/>
          <w:kern w:val="0"/>
          <w:sz w:val="28"/>
          <w:szCs w:val="28"/>
          <w:lang w:eastAsia="de-DE" w:bidi="ar-SA"/>
        </w:rPr>
        <w:t>Große Anfrage</w:t>
      </w:r>
    </w:p>
    <w:p w:rsidR="00CE54DC" w:rsidRPr="00F43148" w:rsidRDefault="00CE54DC">
      <w:pPr>
        <w:rPr>
          <w:rFonts w:ascii="Arial" w:hAnsi="Arial" w:cs="Arial"/>
        </w:rPr>
      </w:pPr>
    </w:p>
    <w:p w:rsidR="00CE54DC" w:rsidRPr="00A14CE6" w:rsidRDefault="00A90E0B">
      <w:pPr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MERGEFIELD VOBETR \* MERGEFORMAT </w:instrText>
      </w:r>
      <w:r>
        <w:fldChar w:fldCharType="separate"/>
      </w:r>
      <w:r w:rsidR="00B12F53">
        <w:rPr>
          <w:rFonts w:ascii="Arial" w:hAnsi="Arial" w:cs="Arial"/>
          <w:b/>
          <w:noProof/>
        </w:rPr>
        <w:t>Situation des</w:t>
      </w:r>
      <w:r w:rsidR="00A14CE6" w:rsidRPr="00A14CE6">
        <w:rPr>
          <w:rFonts w:ascii="Arial" w:hAnsi="Arial" w:cs="Arial"/>
          <w:b/>
          <w:noProof/>
        </w:rPr>
        <w:t xml:space="preserve"> Wohnungsmarktes im Bezirk und Mietschuldenstatistik</w:t>
      </w:r>
      <w:r>
        <w:rPr>
          <w:rFonts w:ascii="Arial" w:hAnsi="Arial" w:cs="Arial"/>
          <w:b/>
          <w:noProof/>
        </w:rPr>
        <w:fldChar w:fldCharType="end"/>
      </w:r>
    </w:p>
    <w:p w:rsidR="00CE54DC" w:rsidRDefault="00CE54DC">
      <w:pPr>
        <w:rPr>
          <w:rFonts w:ascii="Arial" w:hAnsi="Arial" w:cs="Arial"/>
          <w:sz w:val="22"/>
          <w:szCs w:val="22"/>
        </w:rPr>
      </w:pPr>
    </w:p>
    <w:p w:rsidR="00B64325" w:rsidRPr="00FE725F" w:rsidRDefault="00B64325">
      <w:pPr>
        <w:rPr>
          <w:rFonts w:ascii="Arial" w:hAnsi="Arial" w:cs="Arial"/>
          <w:sz w:val="22"/>
          <w:szCs w:val="22"/>
        </w:rPr>
      </w:pPr>
    </w:p>
    <w:p w:rsidR="00A14CE6" w:rsidRDefault="00A14CE6" w:rsidP="00A14CE6">
      <w:pPr>
        <w:jc w:val="both"/>
        <w:rPr>
          <w:rFonts w:ascii="Arial" w:hAnsi="Arial" w:cs="Arial"/>
          <w:b/>
        </w:rPr>
      </w:pPr>
      <w:r w:rsidRPr="00A14CE6">
        <w:rPr>
          <w:rFonts w:ascii="Arial" w:hAnsi="Arial" w:cs="Arial"/>
          <w:b/>
        </w:rPr>
        <w:t>1.a) Wie viele Personen sind im Jahr 2015 infolge des unter Punkt 7 der</w:t>
      </w:r>
      <w:r w:rsidR="00813B58">
        <w:rPr>
          <w:rFonts w:ascii="Arial" w:hAnsi="Arial" w:cs="Arial"/>
          <w:b/>
        </w:rPr>
        <w:t xml:space="preserve"> </w:t>
      </w:r>
      <w:r w:rsidRPr="00A14CE6">
        <w:rPr>
          <w:rFonts w:ascii="Arial" w:hAnsi="Arial" w:cs="Arial"/>
          <w:b/>
        </w:rPr>
        <w:t>AV-Wohnen festgeschriebenen Kostensenkungsverfahrens im Bezirk Tempelhof-Schöneberg wohnungslos geworden und mussten in der Folge vom  Bezirk untergebracht werden?</w:t>
      </w:r>
    </w:p>
    <w:p w:rsidR="00A14CE6" w:rsidRDefault="00A14CE6" w:rsidP="00A14CE6">
      <w:pPr>
        <w:jc w:val="both"/>
        <w:rPr>
          <w:rFonts w:ascii="Arial" w:hAnsi="Arial" w:cs="Arial"/>
          <w:b/>
        </w:rPr>
      </w:pPr>
    </w:p>
    <w:p w:rsidR="00A14CE6" w:rsidRPr="00A14CE6" w:rsidRDefault="00A14CE6" w:rsidP="00A14CE6">
      <w:pPr>
        <w:jc w:val="both"/>
        <w:rPr>
          <w:rFonts w:ascii="Arial" w:hAnsi="Arial" w:cs="Arial"/>
        </w:rPr>
      </w:pPr>
      <w:r w:rsidRPr="00A14CE6">
        <w:rPr>
          <w:rFonts w:ascii="Arial" w:hAnsi="Arial" w:cs="Arial"/>
        </w:rPr>
        <w:t xml:space="preserve">Die Beantwortung dieser Frage ist nur </w:t>
      </w:r>
      <w:r w:rsidR="00DF4C27">
        <w:rPr>
          <w:rFonts w:ascii="Arial" w:hAnsi="Arial" w:cs="Arial"/>
        </w:rPr>
        <w:t>bedingt möglich. Nur betroffene Personen, die</w:t>
      </w:r>
      <w:r w:rsidRPr="00A14CE6">
        <w:rPr>
          <w:rFonts w:ascii="Arial" w:hAnsi="Arial" w:cs="Arial"/>
        </w:rPr>
        <w:t xml:space="preserve"> auch im Bezirksamt Tempelhof-Schöneberg vorstellig geworden sind</w:t>
      </w:r>
      <w:r w:rsidR="00DF4C27">
        <w:rPr>
          <w:rFonts w:ascii="Arial" w:hAnsi="Arial" w:cs="Arial"/>
        </w:rPr>
        <w:t>, werden hier statistisch erfasst</w:t>
      </w:r>
      <w:r w:rsidRPr="00A14CE6">
        <w:rPr>
          <w:rFonts w:ascii="Arial" w:hAnsi="Arial" w:cs="Arial"/>
        </w:rPr>
        <w:t>. Inwieweit Personen, die die Hilfsangebote des Bezirksamtes nicht in Anspruch genommen haben, auf Grund eines Kostensenkungsverfahrens wohnungslos geworden sind, kann nicht beantwortet werden, da es hierfür keine auswertbare Datenlage gibt.</w:t>
      </w:r>
    </w:p>
    <w:p w:rsidR="00A14CE6" w:rsidRPr="00A14CE6" w:rsidRDefault="00A14CE6" w:rsidP="00A14CE6">
      <w:pPr>
        <w:jc w:val="both"/>
        <w:rPr>
          <w:rFonts w:ascii="Arial" w:hAnsi="Arial" w:cs="Arial"/>
        </w:rPr>
      </w:pPr>
    </w:p>
    <w:p w:rsidR="00ED639A" w:rsidRPr="00A14CE6" w:rsidRDefault="00A14CE6" w:rsidP="00A14CE6">
      <w:pPr>
        <w:jc w:val="both"/>
        <w:rPr>
          <w:rFonts w:ascii="Arial" w:hAnsi="Arial" w:cs="Arial"/>
        </w:rPr>
      </w:pPr>
      <w:r w:rsidRPr="00A14CE6">
        <w:rPr>
          <w:rFonts w:ascii="Arial" w:hAnsi="Arial" w:cs="Arial"/>
        </w:rPr>
        <w:t xml:space="preserve">Im Jahr 2015 mussten </w:t>
      </w:r>
      <w:r w:rsidR="007A6F6E">
        <w:rPr>
          <w:rFonts w:ascii="Arial" w:hAnsi="Arial" w:cs="Arial"/>
        </w:rPr>
        <w:t xml:space="preserve">vier </w:t>
      </w:r>
      <w:r w:rsidRPr="00A14CE6">
        <w:rPr>
          <w:rFonts w:ascii="Arial" w:hAnsi="Arial" w:cs="Arial"/>
        </w:rPr>
        <w:t xml:space="preserve">Anträge auf Übernahme von Mietschulden wegen festgesetzter Miete abgelehnt werden. </w:t>
      </w:r>
      <w:r w:rsidR="007A6F6E">
        <w:rPr>
          <w:rFonts w:ascii="Arial" w:hAnsi="Arial" w:cs="Arial"/>
        </w:rPr>
        <w:t xml:space="preserve">Die Anträge </w:t>
      </w:r>
      <w:r w:rsidR="00A90E0B">
        <w:rPr>
          <w:rFonts w:ascii="Arial" w:hAnsi="Arial" w:cs="Arial"/>
        </w:rPr>
        <w:t>mussten</w:t>
      </w:r>
      <w:r w:rsidR="007A6F6E">
        <w:rPr>
          <w:rFonts w:ascii="Arial" w:hAnsi="Arial" w:cs="Arial"/>
        </w:rPr>
        <w:t xml:space="preserve"> abgelehnt</w:t>
      </w:r>
      <w:r w:rsidR="00A90E0B">
        <w:rPr>
          <w:rFonts w:ascii="Arial" w:hAnsi="Arial" w:cs="Arial"/>
        </w:rPr>
        <w:t xml:space="preserve"> werden</w:t>
      </w:r>
      <w:r w:rsidR="007A6F6E">
        <w:rPr>
          <w:rFonts w:ascii="Arial" w:hAnsi="Arial" w:cs="Arial"/>
        </w:rPr>
        <w:t xml:space="preserve">, weil </w:t>
      </w:r>
      <w:r w:rsidR="007A6F6E" w:rsidRPr="00AB1139">
        <w:rPr>
          <w:rFonts w:ascii="Arial" w:hAnsi="Arial" w:cs="Arial"/>
        </w:rPr>
        <w:t xml:space="preserve">der Wohnungsverlust durch Zahlung der Mietschulden nicht </w:t>
      </w:r>
      <w:r w:rsidR="007A6F6E">
        <w:rPr>
          <w:rFonts w:ascii="Arial" w:hAnsi="Arial" w:cs="Arial"/>
        </w:rPr>
        <w:t xml:space="preserve">hätte </w:t>
      </w:r>
      <w:r w:rsidR="007A6F6E" w:rsidRPr="00AB1139">
        <w:rPr>
          <w:rFonts w:ascii="Arial" w:hAnsi="Arial" w:cs="Arial"/>
        </w:rPr>
        <w:t>verhindert werden k</w:t>
      </w:r>
      <w:r w:rsidR="007A6F6E">
        <w:rPr>
          <w:rFonts w:ascii="Arial" w:hAnsi="Arial" w:cs="Arial"/>
        </w:rPr>
        <w:t>önnen</w:t>
      </w:r>
      <w:r w:rsidR="007A6F6E" w:rsidRPr="00AB1139">
        <w:rPr>
          <w:rFonts w:ascii="Arial" w:hAnsi="Arial" w:cs="Arial"/>
        </w:rPr>
        <w:t xml:space="preserve">, da die </w:t>
      </w:r>
      <w:r w:rsidR="007A6F6E">
        <w:rPr>
          <w:rFonts w:ascii="Arial" w:hAnsi="Arial" w:cs="Arial"/>
        </w:rPr>
        <w:t xml:space="preserve">zivilprozessuale Schutzfrist des § 569 BGB verstrichen bzw. nicht anwendbar war und der Vermieter einer Neubegründung des Mietverhältnisses nicht zugestimmt hat. </w:t>
      </w:r>
      <w:r w:rsidRPr="00A14CE6">
        <w:rPr>
          <w:rFonts w:ascii="Arial" w:hAnsi="Arial" w:cs="Arial"/>
        </w:rPr>
        <w:t xml:space="preserve">Hiervon </w:t>
      </w:r>
      <w:r w:rsidR="007A6F6E">
        <w:rPr>
          <w:rFonts w:ascii="Arial" w:hAnsi="Arial" w:cs="Arial"/>
        </w:rPr>
        <w:t>wurde</w:t>
      </w:r>
      <w:r w:rsidRPr="00A14CE6">
        <w:rPr>
          <w:rFonts w:ascii="Arial" w:hAnsi="Arial" w:cs="Arial"/>
        </w:rPr>
        <w:t xml:space="preserve"> eine direkte Unterbringung im Anschluss an die Ablehnung der Mietschuldübernahme in einem Fall erforderlich. Der betroffene Haushalt bestand aus drei Personen.</w:t>
      </w:r>
    </w:p>
    <w:p w:rsidR="00A14CE6" w:rsidRPr="00A14CE6" w:rsidRDefault="00A14CE6" w:rsidP="00A14CE6">
      <w:pPr>
        <w:jc w:val="both"/>
        <w:rPr>
          <w:rFonts w:ascii="Arial" w:hAnsi="Arial" w:cs="Arial"/>
        </w:rPr>
      </w:pPr>
    </w:p>
    <w:p w:rsidR="00DF4C27" w:rsidRDefault="00A14CE6" w:rsidP="00A14CE6">
      <w:pPr>
        <w:jc w:val="both"/>
        <w:rPr>
          <w:rFonts w:ascii="Arial" w:hAnsi="Arial" w:cs="Arial"/>
        </w:rPr>
      </w:pPr>
      <w:r w:rsidRPr="00A14CE6">
        <w:rPr>
          <w:rFonts w:ascii="Arial" w:hAnsi="Arial" w:cs="Arial"/>
        </w:rPr>
        <w:t>Grundsätzlich ist zu dieser Frage festzustellen, dass seitens des Bezirksamtes alle Möglichkeiten ausgeschöpft werden</w:t>
      </w:r>
      <w:r w:rsidR="00E34240">
        <w:rPr>
          <w:rFonts w:ascii="Arial" w:hAnsi="Arial" w:cs="Arial"/>
        </w:rPr>
        <w:t>,</w:t>
      </w:r>
      <w:r w:rsidRPr="00A14CE6">
        <w:rPr>
          <w:rFonts w:ascii="Arial" w:hAnsi="Arial" w:cs="Arial"/>
        </w:rPr>
        <w:t xml:space="preserve"> um Woh</w:t>
      </w:r>
      <w:r w:rsidR="00DF4C27">
        <w:rPr>
          <w:rFonts w:ascii="Arial" w:hAnsi="Arial" w:cs="Arial"/>
        </w:rPr>
        <w:t>nraumverluste auf Grund</w:t>
      </w:r>
      <w:r w:rsidRPr="00A14CE6">
        <w:rPr>
          <w:rFonts w:ascii="Arial" w:hAnsi="Arial" w:cs="Arial"/>
        </w:rPr>
        <w:t xml:space="preserve"> von Kostensenkungsverfahren bzw. Mietfestsetzungen zu vermeiden. Sofern in diesem Zusammenhang Anträge auf Übernahme von Mietschulden gestellt werden, prüfen die Regionalen Sozialen Dienste die entsprechenden Fälle</w:t>
      </w:r>
      <w:r w:rsidR="00DF4C27">
        <w:rPr>
          <w:rFonts w:ascii="Arial" w:hAnsi="Arial" w:cs="Arial"/>
        </w:rPr>
        <w:t>,</w:t>
      </w:r>
      <w:r w:rsidRPr="00A14CE6">
        <w:rPr>
          <w:rFonts w:ascii="Arial" w:hAnsi="Arial" w:cs="Arial"/>
        </w:rPr>
        <w:t xml:space="preserve"> um festzustellen, ob es Ausnahmetatbestände im Sinne der Nr. </w:t>
      </w:r>
      <w:r w:rsidR="0097045E">
        <w:rPr>
          <w:rFonts w:ascii="Arial" w:hAnsi="Arial" w:cs="Arial"/>
        </w:rPr>
        <w:t>3</w:t>
      </w:r>
      <w:r w:rsidRPr="00A14CE6">
        <w:rPr>
          <w:rFonts w:ascii="Arial" w:hAnsi="Arial" w:cs="Arial"/>
        </w:rPr>
        <w:t>.</w:t>
      </w:r>
      <w:r w:rsidR="0097045E">
        <w:rPr>
          <w:rFonts w:ascii="Arial" w:hAnsi="Arial" w:cs="Arial"/>
        </w:rPr>
        <w:t>5</w:t>
      </w:r>
      <w:r w:rsidRPr="00A14CE6">
        <w:rPr>
          <w:rFonts w:ascii="Arial" w:hAnsi="Arial" w:cs="Arial"/>
        </w:rPr>
        <w:t xml:space="preserve"> </w:t>
      </w:r>
      <w:proofErr w:type="gramStart"/>
      <w:r w:rsidRPr="00A14CE6">
        <w:rPr>
          <w:rFonts w:ascii="Arial" w:hAnsi="Arial" w:cs="Arial"/>
        </w:rPr>
        <w:t>der</w:t>
      </w:r>
      <w:proofErr w:type="gramEnd"/>
      <w:r w:rsidRPr="00A14CE6">
        <w:rPr>
          <w:rFonts w:ascii="Arial" w:hAnsi="Arial" w:cs="Arial"/>
        </w:rPr>
        <w:t xml:space="preserve"> AV-Wohnen gibt. </w:t>
      </w:r>
    </w:p>
    <w:p w:rsidR="00A14CE6" w:rsidRPr="00D264BA" w:rsidRDefault="00ED639A" w:rsidP="00D264BA">
      <w:pPr>
        <w:rPr>
          <w:rFonts w:hAnsi="Times New Roman"/>
          <w:kern w:val="0"/>
          <w:lang w:eastAsia="de-DE" w:bidi="ar-SA"/>
        </w:rPr>
      </w:pPr>
      <w:r w:rsidRPr="003D1F00">
        <w:rPr>
          <w:rFonts w:ascii="Arial" w:hAnsi="Arial" w:cs="Arial"/>
        </w:rPr>
        <w:t>Personen, die Leistungen nach dem SGB XII erhalten, werden in der Regel nicht aufgrund von Mietschulden</w:t>
      </w:r>
      <w:r w:rsidR="00D072E5" w:rsidRPr="003D1F00">
        <w:rPr>
          <w:rFonts w:ascii="Arial" w:hAnsi="Arial" w:cs="Arial"/>
        </w:rPr>
        <w:t xml:space="preserve"> wohnungslos</w:t>
      </w:r>
      <w:r w:rsidRPr="003D1F00">
        <w:rPr>
          <w:rFonts w:ascii="Arial" w:hAnsi="Arial" w:cs="Arial"/>
        </w:rPr>
        <w:t xml:space="preserve">, die durch das Kostensenkungsverfahren </w:t>
      </w:r>
      <w:r w:rsidR="00D264BA" w:rsidRPr="003D1F00">
        <w:rPr>
          <w:rFonts w:ascii="Arial" w:hAnsi="Arial" w:cs="Arial"/>
        </w:rPr>
        <w:t>der AV Wohnen ausgelöst wurden. Bei diesem Personenkreis wird verstärkt de</w:t>
      </w:r>
      <w:r w:rsidR="00D072E5" w:rsidRPr="003D1F00">
        <w:rPr>
          <w:rFonts w:ascii="Arial" w:hAnsi="Arial" w:cs="Arial"/>
        </w:rPr>
        <w:t>m</w:t>
      </w:r>
      <w:r w:rsidR="00D264BA" w:rsidRPr="003D1F00">
        <w:rPr>
          <w:rFonts w:ascii="Arial" w:hAnsi="Arial" w:cs="Arial"/>
        </w:rPr>
        <w:t xml:space="preserve"> Grundsatz </w:t>
      </w:r>
      <w:r w:rsidR="00D072E5" w:rsidRPr="003D1F00">
        <w:rPr>
          <w:rFonts w:ascii="Arial" w:hAnsi="Arial" w:cs="Arial"/>
        </w:rPr>
        <w:t xml:space="preserve">Nr. 1 Abs. 2 </w:t>
      </w:r>
      <w:r w:rsidR="00D264BA" w:rsidRPr="003D1F00">
        <w:rPr>
          <w:rFonts w:ascii="Arial" w:hAnsi="Arial" w:cs="Arial"/>
        </w:rPr>
        <w:t>der AV Wohnen</w:t>
      </w:r>
      <w:r w:rsidR="00D072E5" w:rsidRPr="003D1F00">
        <w:rPr>
          <w:rFonts w:ascii="Arial" w:hAnsi="Arial" w:cs="Arial"/>
        </w:rPr>
        <w:t xml:space="preserve"> Rechnung getragen, wonach</w:t>
      </w:r>
      <w:r w:rsidR="00D264BA" w:rsidRPr="003D1F00">
        <w:rPr>
          <w:rFonts w:ascii="Arial" w:hAnsi="Arial" w:cs="Arial"/>
        </w:rPr>
        <w:t xml:space="preserve"> Leistungsberechtigte nach dem SGB XII - alte Menschen, erwerbsgeminderte Personen und Menschen mit Behinderung - möglichst in ihrer Wohnung und ihrer angestammten Wohnumgebung verbleiben </w:t>
      </w:r>
      <w:r w:rsidR="00D072E5" w:rsidRPr="003D1F00">
        <w:rPr>
          <w:rFonts w:ascii="Arial" w:hAnsi="Arial" w:cs="Arial"/>
        </w:rPr>
        <w:t>sollen,</w:t>
      </w:r>
      <w:r w:rsidR="00D264BA" w:rsidRPr="003D1F00">
        <w:rPr>
          <w:rFonts w:ascii="Arial" w:hAnsi="Arial" w:cs="Arial"/>
        </w:rPr>
        <w:t xml:space="preserve"> berücksichtigt. </w:t>
      </w:r>
      <w:r w:rsidR="00D072E5" w:rsidRPr="003D1F00">
        <w:rPr>
          <w:rFonts w:ascii="Arial" w:hAnsi="Arial" w:cs="Arial"/>
        </w:rPr>
        <w:t>Insofern betrifft d</w:t>
      </w:r>
      <w:r w:rsidR="003D1F00">
        <w:rPr>
          <w:rFonts w:ascii="Arial" w:hAnsi="Arial" w:cs="Arial"/>
        </w:rPr>
        <w:t>a</w:t>
      </w:r>
      <w:r w:rsidR="00D264BA" w:rsidRPr="003D1F00">
        <w:rPr>
          <w:rFonts w:ascii="Arial" w:hAnsi="Arial" w:cs="Arial"/>
        </w:rPr>
        <w:t xml:space="preserve">s </w:t>
      </w:r>
      <w:r w:rsidR="003D1F00">
        <w:rPr>
          <w:rFonts w:ascii="Arial" w:hAnsi="Arial" w:cs="Arial"/>
        </w:rPr>
        <w:t xml:space="preserve">geschilderte </w:t>
      </w:r>
      <w:r w:rsidR="00D264BA" w:rsidRPr="003D1F00">
        <w:rPr>
          <w:rFonts w:ascii="Arial" w:hAnsi="Arial" w:cs="Arial"/>
        </w:rPr>
        <w:t xml:space="preserve">Problem </w:t>
      </w:r>
      <w:r w:rsidR="003D1F00">
        <w:rPr>
          <w:rFonts w:ascii="Arial" w:hAnsi="Arial" w:cs="Arial"/>
        </w:rPr>
        <w:t>in</w:t>
      </w:r>
      <w:r w:rsidR="00D264BA" w:rsidRPr="003D1F00">
        <w:rPr>
          <w:rFonts w:ascii="Arial" w:hAnsi="Arial" w:cs="Arial"/>
        </w:rPr>
        <w:t xml:space="preserve"> erster Linie Kundinnen und Kunden des Jobcenters.</w:t>
      </w:r>
      <w:r w:rsidR="00D264BA">
        <w:rPr>
          <w:rFonts w:ascii="Arial" w:hAnsi="Arial" w:cs="Arial"/>
        </w:rPr>
        <w:t xml:space="preserve"> </w:t>
      </w:r>
      <w:r w:rsidR="00DF4C27">
        <w:rPr>
          <w:rFonts w:ascii="Arial" w:hAnsi="Arial" w:cs="Arial"/>
        </w:rPr>
        <w:t>D</w:t>
      </w:r>
      <w:r w:rsidR="00A14CE6" w:rsidRPr="00A14CE6">
        <w:rPr>
          <w:rFonts w:ascii="Arial" w:hAnsi="Arial" w:cs="Arial"/>
        </w:rPr>
        <w:t>as Bezirksamt als Träger der kommunalen Leistungen</w:t>
      </w:r>
      <w:r w:rsidR="00DF4C27">
        <w:rPr>
          <w:rFonts w:ascii="Arial" w:hAnsi="Arial" w:cs="Arial"/>
        </w:rPr>
        <w:t>, zu denen auch die Kosten der Unterkunft gehören,</w:t>
      </w:r>
      <w:r w:rsidR="00A14CE6" w:rsidRPr="00A14CE6">
        <w:rPr>
          <w:rFonts w:ascii="Arial" w:hAnsi="Arial" w:cs="Arial"/>
        </w:rPr>
        <w:t xml:space="preserve"> </w:t>
      </w:r>
      <w:r w:rsidR="00DF4C27">
        <w:rPr>
          <w:rFonts w:ascii="Arial" w:hAnsi="Arial" w:cs="Arial"/>
        </w:rPr>
        <w:t xml:space="preserve">ist </w:t>
      </w:r>
      <w:r w:rsidR="00A14CE6" w:rsidRPr="00A14CE6">
        <w:rPr>
          <w:rFonts w:ascii="Arial" w:hAnsi="Arial" w:cs="Arial"/>
        </w:rPr>
        <w:t xml:space="preserve">in ständigem Austausch mit dem Jobcenter Berlin Tempelhof-Schöneberg. </w:t>
      </w:r>
      <w:r w:rsidR="00DF4C27">
        <w:rPr>
          <w:rFonts w:ascii="Arial" w:hAnsi="Arial" w:cs="Arial"/>
        </w:rPr>
        <w:t xml:space="preserve">Ergebnis dieses Austauschs ist </w:t>
      </w:r>
      <w:r w:rsidR="00A14CE6" w:rsidRPr="00A14CE6">
        <w:rPr>
          <w:rFonts w:ascii="Arial" w:hAnsi="Arial" w:cs="Arial"/>
        </w:rPr>
        <w:t xml:space="preserve">unter anderem, dass die Zahl der eingeleiteten Kostensenkungsverfahren erheblich gesenkt werden konnte. Im Jahr 2015 wurden monatlich </w:t>
      </w:r>
      <w:r w:rsidR="00DF4C27">
        <w:rPr>
          <w:rFonts w:ascii="Arial" w:hAnsi="Arial" w:cs="Arial"/>
        </w:rPr>
        <w:t xml:space="preserve">durchschnittlich </w:t>
      </w:r>
      <w:r w:rsidR="00A14CE6" w:rsidRPr="00A14CE6">
        <w:rPr>
          <w:rFonts w:ascii="Arial" w:hAnsi="Arial" w:cs="Arial"/>
        </w:rPr>
        <w:t xml:space="preserve">jeweils 34 Kostensenkungsverfahren eingeleitet, </w:t>
      </w:r>
      <w:r w:rsidR="00DF4C27">
        <w:rPr>
          <w:rFonts w:ascii="Arial" w:hAnsi="Arial" w:cs="Arial"/>
        </w:rPr>
        <w:t>in diesem Jahr</w:t>
      </w:r>
      <w:r w:rsidR="00A14CE6" w:rsidRPr="00A14CE6">
        <w:rPr>
          <w:rFonts w:ascii="Arial" w:hAnsi="Arial" w:cs="Arial"/>
        </w:rPr>
        <w:t xml:space="preserve"> </w:t>
      </w:r>
      <w:r w:rsidR="00DF4C27">
        <w:rPr>
          <w:rFonts w:ascii="Arial" w:hAnsi="Arial" w:cs="Arial"/>
        </w:rPr>
        <w:t>sind</w:t>
      </w:r>
      <w:r w:rsidR="00A14CE6" w:rsidRPr="00A14CE6">
        <w:rPr>
          <w:rFonts w:ascii="Arial" w:hAnsi="Arial" w:cs="Arial"/>
        </w:rPr>
        <w:t xml:space="preserve"> es </w:t>
      </w:r>
      <w:r w:rsidR="00DF4C27">
        <w:rPr>
          <w:rFonts w:ascii="Arial" w:hAnsi="Arial" w:cs="Arial"/>
        </w:rPr>
        <w:t xml:space="preserve">bisher </w:t>
      </w:r>
      <w:r w:rsidR="00A14CE6" w:rsidRPr="00A14CE6">
        <w:rPr>
          <w:rFonts w:ascii="Arial" w:hAnsi="Arial" w:cs="Arial"/>
        </w:rPr>
        <w:t xml:space="preserve">lediglich </w:t>
      </w:r>
      <w:r w:rsidR="00DF4C27">
        <w:rPr>
          <w:rFonts w:ascii="Arial" w:hAnsi="Arial" w:cs="Arial"/>
        </w:rPr>
        <w:t xml:space="preserve">zwei </w:t>
      </w:r>
      <w:r w:rsidR="00A14CE6" w:rsidRPr="00A14CE6">
        <w:rPr>
          <w:rFonts w:ascii="Arial" w:hAnsi="Arial" w:cs="Arial"/>
        </w:rPr>
        <w:t>Kostensenkungsverfahren</w:t>
      </w:r>
      <w:r w:rsidR="00DF4C27">
        <w:rPr>
          <w:rFonts w:ascii="Arial" w:hAnsi="Arial" w:cs="Arial"/>
        </w:rPr>
        <w:t xml:space="preserve"> pro Monat</w:t>
      </w:r>
      <w:r w:rsidR="00A14CE6" w:rsidRPr="00A14CE6">
        <w:rPr>
          <w:rFonts w:ascii="Arial" w:hAnsi="Arial" w:cs="Arial"/>
        </w:rPr>
        <w:t>.</w:t>
      </w:r>
    </w:p>
    <w:p w:rsidR="00A14CE6" w:rsidRDefault="00A14CE6" w:rsidP="00A14CE6">
      <w:pPr>
        <w:jc w:val="both"/>
        <w:rPr>
          <w:rFonts w:ascii="Arial" w:hAnsi="Arial" w:cs="Arial"/>
          <w:b/>
        </w:rPr>
      </w:pPr>
    </w:p>
    <w:p w:rsidR="00A90E0B" w:rsidRDefault="00A90E0B" w:rsidP="00A14CE6">
      <w:pPr>
        <w:jc w:val="both"/>
        <w:rPr>
          <w:rFonts w:ascii="Arial" w:hAnsi="Arial" w:cs="Arial"/>
          <w:b/>
        </w:rPr>
      </w:pPr>
    </w:p>
    <w:p w:rsidR="00A90E0B" w:rsidRPr="00A14CE6" w:rsidRDefault="00A90E0B" w:rsidP="00A14CE6">
      <w:pPr>
        <w:jc w:val="both"/>
        <w:rPr>
          <w:rFonts w:ascii="Arial" w:hAnsi="Arial" w:cs="Arial"/>
          <w:b/>
        </w:rPr>
      </w:pPr>
    </w:p>
    <w:p w:rsidR="00A14CE6" w:rsidRDefault="00A14CE6" w:rsidP="00A14CE6">
      <w:pPr>
        <w:jc w:val="both"/>
        <w:rPr>
          <w:rFonts w:ascii="Arial" w:hAnsi="Arial" w:cs="Arial"/>
          <w:b/>
        </w:rPr>
      </w:pPr>
      <w:r w:rsidRPr="00A14CE6">
        <w:rPr>
          <w:rFonts w:ascii="Arial" w:hAnsi="Arial" w:cs="Arial"/>
          <w:b/>
        </w:rPr>
        <w:lastRenderedPageBreak/>
        <w:t xml:space="preserve">b) Wie hoch waren die resultierenden Unterbringungskosten? </w:t>
      </w:r>
    </w:p>
    <w:p w:rsidR="00A14CE6" w:rsidRPr="00A14CE6" w:rsidRDefault="00A14CE6" w:rsidP="00A14CE6">
      <w:pPr>
        <w:jc w:val="both"/>
        <w:rPr>
          <w:rFonts w:ascii="Arial" w:hAnsi="Arial" w:cs="Arial"/>
          <w:b/>
        </w:rPr>
      </w:pPr>
    </w:p>
    <w:p w:rsidR="00A14CE6" w:rsidRPr="00A14CE6" w:rsidRDefault="00A14CE6" w:rsidP="00A14CE6">
      <w:pPr>
        <w:jc w:val="both"/>
        <w:rPr>
          <w:rFonts w:ascii="Arial" w:hAnsi="Arial" w:cs="Arial"/>
        </w:rPr>
      </w:pPr>
      <w:r w:rsidRPr="00A14CE6">
        <w:rPr>
          <w:rFonts w:ascii="Arial" w:hAnsi="Arial" w:cs="Arial"/>
        </w:rPr>
        <w:t>Aus dem angeführten Unterbringungsfall resultierten Unterbringungskosten in Höhe von monatlich 2.250,- €, was einem Tagessatz pro Person und Nacht von 25,- € entspricht.</w:t>
      </w:r>
    </w:p>
    <w:p w:rsidR="00A14CE6" w:rsidRPr="00A14CE6" w:rsidRDefault="00A14CE6" w:rsidP="00A14CE6">
      <w:pPr>
        <w:jc w:val="both"/>
        <w:rPr>
          <w:rFonts w:ascii="Arial" w:hAnsi="Arial" w:cs="Arial"/>
          <w:b/>
        </w:rPr>
      </w:pPr>
    </w:p>
    <w:p w:rsidR="00A14CE6" w:rsidRPr="00A14CE6" w:rsidRDefault="00A14CE6" w:rsidP="00A14CE6">
      <w:pPr>
        <w:jc w:val="both"/>
        <w:rPr>
          <w:rFonts w:ascii="Arial" w:hAnsi="Arial" w:cs="Arial"/>
          <w:b/>
        </w:rPr>
      </w:pPr>
      <w:r w:rsidRPr="00A14CE6">
        <w:rPr>
          <w:rFonts w:ascii="Arial" w:hAnsi="Arial" w:cs="Arial"/>
          <w:b/>
        </w:rPr>
        <w:t>c) Wie hoch waren die Differenzbeträge (Minimum, Durchschnitt und Maximum) zwischen angemessener Miete und der durch das Kostensenkungsverfahren entstandenen Miete?</w:t>
      </w:r>
    </w:p>
    <w:p w:rsidR="00A14CE6" w:rsidRPr="00A14CE6" w:rsidRDefault="00A14CE6" w:rsidP="00A14CE6">
      <w:pPr>
        <w:jc w:val="both"/>
        <w:rPr>
          <w:rFonts w:ascii="Arial" w:hAnsi="Arial" w:cs="Arial"/>
        </w:rPr>
      </w:pPr>
    </w:p>
    <w:p w:rsidR="00A14CE6" w:rsidRDefault="00A14CE6" w:rsidP="00A14CE6">
      <w:pPr>
        <w:jc w:val="both"/>
        <w:rPr>
          <w:rFonts w:ascii="Arial" w:hAnsi="Arial" w:cs="Arial"/>
        </w:rPr>
      </w:pPr>
      <w:r w:rsidRPr="00A14CE6">
        <w:rPr>
          <w:rFonts w:ascii="Arial" w:hAnsi="Arial" w:cs="Arial"/>
        </w:rPr>
        <w:t>Kostensenkungsverfahren werden lediglich bei nicht angemessenen Mieten durchgeführt mit dem Ziel</w:t>
      </w:r>
      <w:r w:rsidR="003D1F00">
        <w:rPr>
          <w:rFonts w:ascii="Arial" w:hAnsi="Arial" w:cs="Arial"/>
        </w:rPr>
        <w:t>,</w:t>
      </w:r>
      <w:r w:rsidRPr="00A14CE6">
        <w:rPr>
          <w:rFonts w:ascii="Arial" w:hAnsi="Arial" w:cs="Arial"/>
        </w:rPr>
        <w:t xml:space="preserve"> diese auf den angemessenen Höchstbetrag festzusetzen.</w:t>
      </w:r>
      <w:r w:rsidR="00813B58">
        <w:rPr>
          <w:rFonts w:ascii="Arial" w:hAnsi="Arial" w:cs="Arial"/>
        </w:rPr>
        <w:t xml:space="preserve"> </w:t>
      </w:r>
      <w:r w:rsidRPr="00A14CE6">
        <w:rPr>
          <w:rFonts w:ascii="Arial" w:hAnsi="Arial" w:cs="Arial"/>
        </w:rPr>
        <w:t>Im Übrigen existieren hierzu keine statistischen Erhebungen.</w:t>
      </w:r>
    </w:p>
    <w:p w:rsidR="00284857" w:rsidRPr="00A14CE6" w:rsidRDefault="00284857" w:rsidP="00A14CE6">
      <w:pPr>
        <w:jc w:val="both"/>
        <w:rPr>
          <w:rFonts w:ascii="Arial" w:hAnsi="Arial" w:cs="Arial"/>
        </w:rPr>
      </w:pPr>
    </w:p>
    <w:p w:rsidR="00A14CE6" w:rsidRDefault="00A14CE6" w:rsidP="00A14CE6">
      <w:pPr>
        <w:jc w:val="both"/>
        <w:rPr>
          <w:rFonts w:ascii="Arial" w:hAnsi="Arial" w:cs="Arial"/>
          <w:b/>
        </w:rPr>
      </w:pPr>
      <w:r w:rsidRPr="00A14CE6">
        <w:rPr>
          <w:rFonts w:ascii="Arial" w:hAnsi="Arial" w:cs="Arial"/>
          <w:b/>
        </w:rPr>
        <w:t>2.a) Wie viele Personen sind im Jahr 2015 im Bezirk Tempelhof-Schöneberg aufgrund von Mietschulden wohnungslos geworden und mussten in der Folge vom  Bezirk untergebracht werden?</w:t>
      </w:r>
    </w:p>
    <w:p w:rsidR="00A14CE6" w:rsidRPr="00A14CE6" w:rsidRDefault="00A14CE6" w:rsidP="00A14CE6">
      <w:pPr>
        <w:jc w:val="both"/>
        <w:rPr>
          <w:rFonts w:ascii="Arial" w:hAnsi="Arial" w:cs="Arial"/>
          <w:b/>
        </w:rPr>
      </w:pPr>
    </w:p>
    <w:p w:rsidR="00973943" w:rsidRPr="00A14CE6" w:rsidRDefault="00973943" w:rsidP="00973943">
      <w:pPr>
        <w:jc w:val="both"/>
        <w:rPr>
          <w:rFonts w:ascii="Arial" w:hAnsi="Arial" w:cs="Arial"/>
        </w:rPr>
      </w:pPr>
      <w:r w:rsidRPr="00333D02">
        <w:rPr>
          <w:rFonts w:ascii="Arial" w:hAnsi="Arial" w:cs="Arial"/>
        </w:rPr>
        <w:t xml:space="preserve">2015 </w:t>
      </w:r>
      <w:r w:rsidR="007A6F6E" w:rsidRPr="00333D02">
        <w:rPr>
          <w:rFonts w:ascii="Arial" w:hAnsi="Arial" w:cs="Arial"/>
        </w:rPr>
        <w:t>ist</w:t>
      </w:r>
      <w:r w:rsidRPr="00333D02">
        <w:rPr>
          <w:rFonts w:ascii="Arial" w:hAnsi="Arial" w:cs="Arial"/>
        </w:rPr>
        <w:t xml:space="preserve"> </w:t>
      </w:r>
      <w:r w:rsidR="007A6F6E" w:rsidRPr="00333D02">
        <w:rPr>
          <w:rFonts w:ascii="Arial" w:hAnsi="Arial" w:cs="Arial"/>
        </w:rPr>
        <w:t>ein</w:t>
      </w:r>
      <w:r w:rsidRPr="00333D02">
        <w:rPr>
          <w:rFonts w:ascii="Arial" w:hAnsi="Arial" w:cs="Arial"/>
        </w:rPr>
        <w:t xml:space="preserve"> </w:t>
      </w:r>
      <w:r w:rsidR="007A6F6E" w:rsidRPr="00333D02">
        <w:rPr>
          <w:rFonts w:ascii="Arial" w:hAnsi="Arial" w:cs="Arial"/>
        </w:rPr>
        <w:t>3-Personen-Haushalt,</w:t>
      </w:r>
      <w:r w:rsidRPr="00333D02">
        <w:rPr>
          <w:rFonts w:ascii="Arial" w:hAnsi="Arial" w:cs="Arial"/>
        </w:rPr>
        <w:t xml:space="preserve"> d</w:t>
      </w:r>
      <w:r w:rsidR="007A6F6E" w:rsidRPr="00333D02">
        <w:rPr>
          <w:rFonts w:ascii="Arial" w:hAnsi="Arial" w:cs="Arial"/>
        </w:rPr>
        <w:t>er</w:t>
      </w:r>
      <w:r w:rsidRPr="00333D02">
        <w:rPr>
          <w:rFonts w:ascii="Arial" w:hAnsi="Arial" w:cs="Arial"/>
        </w:rPr>
        <w:t xml:space="preserve"> hier einen Antrag auf Übernahme von </w:t>
      </w:r>
      <w:r w:rsidR="007A6F6E" w:rsidRPr="00333D02">
        <w:rPr>
          <w:rFonts w:ascii="Arial" w:hAnsi="Arial" w:cs="Arial"/>
        </w:rPr>
        <w:t xml:space="preserve">Mietschulden gestellt hatte, nach Ablehnung der Übernahme der </w:t>
      </w:r>
      <w:r w:rsidRPr="00333D02">
        <w:rPr>
          <w:rFonts w:ascii="Arial" w:hAnsi="Arial" w:cs="Arial"/>
        </w:rPr>
        <w:t>Mietschulden</w:t>
      </w:r>
      <w:r w:rsidR="007A6F6E" w:rsidRPr="00333D02">
        <w:rPr>
          <w:rFonts w:ascii="Arial" w:hAnsi="Arial" w:cs="Arial"/>
        </w:rPr>
        <w:t xml:space="preserve"> vom Bezirk untergebracht worden.</w:t>
      </w:r>
      <w:r w:rsidR="007A6F6E">
        <w:rPr>
          <w:rFonts w:ascii="Arial" w:hAnsi="Arial" w:cs="Arial"/>
        </w:rPr>
        <w:t xml:space="preserve"> </w:t>
      </w:r>
    </w:p>
    <w:p w:rsidR="00396281" w:rsidRDefault="00396281" w:rsidP="00A14CE6">
      <w:pPr>
        <w:jc w:val="both"/>
        <w:rPr>
          <w:rFonts w:ascii="Arial" w:hAnsi="Arial" w:cs="Arial"/>
        </w:rPr>
      </w:pPr>
    </w:p>
    <w:p w:rsidR="00396281" w:rsidRDefault="00396281" w:rsidP="00A14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Aussagen</w:t>
      </w:r>
      <w:r w:rsidR="00973943">
        <w:rPr>
          <w:rFonts w:ascii="Arial" w:hAnsi="Arial" w:cs="Arial"/>
        </w:rPr>
        <w:t xml:space="preserve"> darüber</w:t>
      </w:r>
      <w:r>
        <w:rPr>
          <w:rFonts w:ascii="Arial" w:hAnsi="Arial" w:cs="Arial"/>
        </w:rPr>
        <w:t>, wie viele Personen mittelbar auf Grund von Mietschulden wohnungslos geworden sind, können nicht getroffen werden. In der Regel gelingt es den Betroffenen</w:t>
      </w:r>
      <w:r w:rsidR="003D1F00">
        <w:rPr>
          <w:rFonts w:ascii="Arial" w:hAnsi="Arial" w:cs="Arial"/>
        </w:rPr>
        <w:t>, wochen-, monats</w:t>
      </w:r>
      <w:r w:rsidR="00973943">
        <w:rPr>
          <w:rFonts w:ascii="Arial" w:hAnsi="Arial" w:cs="Arial"/>
        </w:rPr>
        <w:t xml:space="preserve">weise </w:t>
      </w:r>
      <w:r w:rsidR="003D1F00">
        <w:rPr>
          <w:rFonts w:ascii="Arial" w:hAnsi="Arial" w:cs="Arial"/>
        </w:rPr>
        <w:t>oder auch j</w:t>
      </w:r>
      <w:r w:rsidR="00973943">
        <w:rPr>
          <w:rFonts w:ascii="Arial" w:hAnsi="Arial" w:cs="Arial"/>
        </w:rPr>
        <w:t>ahrelang</w:t>
      </w:r>
      <w:r>
        <w:rPr>
          <w:rFonts w:ascii="Arial" w:hAnsi="Arial" w:cs="Arial"/>
        </w:rPr>
        <w:t xml:space="preserve"> durch verschiedenste Wohnformen (Wohnen bei Verwandten, Freunden, Untermietverhältnisse, </w:t>
      </w:r>
      <w:r w:rsidR="003D1F00">
        <w:rPr>
          <w:rFonts w:ascii="Arial" w:hAnsi="Arial" w:cs="Arial"/>
        </w:rPr>
        <w:t>betreute Wohnformen</w:t>
      </w:r>
      <w:r w:rsidR="00603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etc.) eine Unterbringung nach dem ASOG zu vermeiden. Sofern in diesen Fälle</w:t>
      </w:r>
      <w:r w:rsidR="0013298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zu späteren Zeitpunkten eine Unterbringung nach dem ASOG begehrt wird, ist</w:t>
      </w:r>
      <w:r w:rsidR="00132987">
        <w:rPr>
          <w:rFonts w:ascii="Arial" w:hAnsi="Arial" w:cs="Arial"/>
        </w:rPr>
        <w:t xml:space="preserve"> in der Regel die Situation im Beratungsgespräch relevant, die für die unmittelbare Obdachlosigkeit</w:t>
      </w:r>
      <w:r>
        <w:rPr>
          <w:rFonts w:ascii="Arial" w:hAnsi="Arial" w:cs="Arial"/>
        </w:rPr>
        <w:t xml:space="preserve"> </w:t>
      </w:r>
      <w:r w:rsidR="00132987">
        <w:rPr>
          <w:rFonts w:ascii="Arial" w:hAnsi="Arial" w:cs="Arial"/>
        </w:rPr>
        <w:t>verantwortlich zeichnet. Eine Erfassung erfolgt lediglich bezüglich dieser Ursachen.</w:t>
      </w:r>
    </w:p>
    <w:p w:rsidR="00973943" w:rsidRDefault="00973943" w:rsidP="00A14CE6">
      <w:pPr>
        <w:jc w:val="both"/>
        <w:rPr>
          <w:rFonts w:ascii="Arial" w:hAnsi="Arial" w:cs="Arial"/>
        </w:rPr>
      </w:pPr>
    </w:p>
    <w:p w:rsidR="00A14CE6" w:rsidRPr="00A14CE6" w:rsidRDefault="00A14CE6" w:rsidP="00A14CE6">
      <w:pPr>
        <w:jc w:val="both"/>
        <w:rPr>
          <w:rFonts w:ascii="Arial" w:hAnsi="Arial" w:cs="Arial"/>
          <w:b/>
        </w:rPr>
      </w:pPr>
    </w:p>
    <w:p w:rsidR="00A14CE6" w:rsidRDefault="00A14CE6" w:rsidP="00A14CE6">
      <w:pPr>
        <w:jc w:val="both"/>
        <w:rPr>
          <w:rFonts w:ascii="Arial" w:hAnsi="Arial" w:cs="Arial"/>
          <w:b/>
        </w:rPr>
      </w:pPr>
      <w:r w:rsidRPr="00A14CE6">
        <w:rPr>
          <w:rFonts w:ascii="Arial" w:hAnsi="Arial" w:cs="Arial"/>
          <w:b/>
        </w:rPr>
        <w:t xml:space="preserve">b) Wie hoch waren die resultierenden Unterbringungskosten? </w:t>
      </w:r>
    </w:p>
    <w:p w:rsidR="00A14CE6" w:rsidRPr="00A14CE6" w:rsidRDefault="00A14CE6" w:rsidP="00A14CE6">
      <w:pPr>
        <w:jc w:val="both"/>
        <w:rPr>
          <w:rFonts w:ascii="Arial" w:hAnsi="Arial" w:cs="Arial"/>
          <w:b/>
        </w:rPr>
      </w:pPr>
    </w:p>
    <w:p w:rsidR="00A14CE6" w:rsidRPr="00A14CE6" w:rsidRDefault="00A14CE6" w:rsidP="00A14CE6">
      <w:pPr>
        <w:jc w:val="both"/>
        <w:rPr>
          <w:rFonts w:ascii="Arial" w:hAnsi="Arial" w:cs="Arial"/>
        </w:rPr>
      </w:pPr>
      <w:r w:rsidRPr="00A14CE6">
        <w:rPr>
          <w:rFonts w:ascii="Arial" w:hAnsi="Arial" w:cs="Arial"/>
        </w:rPr>
        <w:t xml:space="preserve">Zur Unterbringung der </w:t>
      </w:r>
      <w:r w:rsidR="00132987">
        <w:rPr>
          <w:rFonts w:ascii="Arial" w:hAnsi="Arial" w:cs="Arial"/>
        </w:rPr>
        <w:t>3</w:t>
      </w:r>
      <w:r w:rsidRPr="00A14CE6">
        <w:rPr>
          <w:rFonts w:ascii="Arial" w:hAnsi="Arial" w:cs="Arial"/>
        </w:rPr>
        <w:t xml:space="preserve"> Personen musste ein Tagessatz von </w:t>
      </w:r>
      <w:r w:rsidR="00132987">
        <w:rPr>
          <w:rFonts w:ascii="Arial" w:hAnsi="Arial" w:cs="Arial"/>
        </w:rPr>
        <w:t>25,-</w:t>
      </w:r>
      <w:r w:rsidRPr="00A14CE6">
        <w:rPr>
          <w:rFonts w:ascii="Arial" w:hAnsi="Arial" w:cs="Arial"/>
        </w:rPr>
        <w:t xml:space="preserve"> € aufgewendet werden, was monatlichen Unterbringungskosten von </w:t>
      </w:r>
      <w:r w:rsidR="00132987">
        <w:rPr>
          <w:rFonts w:ascii="Arial" w:hAnsi="Arial" w:cs="Arial"/>
        </w:rPr>
        <w:t>2.250</w:t>
      </w:r>
      <w:r w:rsidRPr="00A14CE6">
        <w:rPr>
          <w:rFonts w:ascii="Arial" w:hAnsi="Arial" w:cs="Arial"/>
        </w:rPr>
        <w:t>,- € entspricht.</w:t>
      </w:r>
    </w:p>
    <w:p w:rsidR="00A14CE6" w:rsidRPr="00A14CE6" w:rsidRDefault="00A14CE6" w:rsidP="00A14CE6">
      <w:pPr>
        <w:jc w:val="both"/>
        <w:rPr>
          <w:rFonts w:ascii="Arial" w:hAnsi="Arial" w:cs="Arial"/>
          <w:b/>
        </w:rPr>
      </w:pPr>
    </w:p>
    <w:p w:rsidR="00A14CE6" w:rsidRPr="00A14CE6" w:rsidRDefault="00A14CE6" w:rsidP="00A14CE6">
      <w:pPr>
        <w:jc w:val="both"/>
        <w:rPr>
          <w:rFonts w:ascii="Arial" w:hAnsi="Arial" w:cs="Arial"/>
          <w:b/>
        </w:rPr>
      </w:pPr>
      <w:r w:rsidRPr="00A14CE6">
        <w:rPr>
          <w:rFonts w:ascii="Arial" w:hAnsi="Arial" w:cs="Arial"/>
          <w:b/>
        </w:rPr>
        <w:t xml:space="preserve">c) Wie hoch waren die Mietschulden zuzüglich der Verfahrenskosten? </w:t>
      </w:r>
    </w:p>
    <w:p w:rsidR="00A14CE6" w:rsidRPr="00A14CE6" w:rsidRDefault="00A14CE6" w:rsidP="00A14CE6">
      <w:pPr>
        <w:jc w:val="both"/>
        <w:rPr>
          <w:rFonts w:ascii="Arial" w:hAnsi="Arial" w:cs="Arial"/>
        </w:rPr>
      </w:pPr>
    </w:p>
    <w:p w:rsidR="00A14CE6" w:rsidRPr="00A14CE6" w:rsidRDefault="00603272" w:rsidP="00A14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diesem Fall wurden Mietschulden in Höhe von 4.977,90 € geltend gemacht. Mangels Erfolgsaussichten der Übernahme wurden die Verfahrenskosten nicht erfragt.</w:t>
      </w:r>
    </w:p>
    <w:p w:rsidR="00FE725F" w:rsidRPr="00A14CE6" w:rsidRDefault="00FE725F" w:rsidP="00A14CE6">
      <w:pPr>
        <w:pStyle w:val="VorformatierterText"/>
        <w:jc w:val="both"/>
        <w:rPr>
          <w:rFonts w:ascii="Arial" w:hAnsi="Arial" w:cs="Arial"/>
          <w:sz w:val="22"/>
          <w:szCs w:val="22"/>
        </w:rPr>
      </w:pPr>
    </w:p>
    <w:p w:rsidR="004D2967" w:rsidRDefault="004D2967" w:rsidP="00B64325">
      <w:pPr>
        <w:jc w:val="both"/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</w:pPr>
    </w:p>
    <w:p w:rsidR="00A90E0B" w:rsidRDefault="00A90E0B" w:rsidP="00B64325">
      <w:pPr>
        <w:jc w:val="both"/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</w:pPr>
      <w:bookmarkStart w:id="0" w:name="_GoBack"/>
      <w:bookmarkEnd w:id="0"/>
    </w:p>
    <w:p w:rsidR="00A90E0B" w:rsidRPr="00A14CE6" w:rsidRDefault="00A90E0B" w:rsidP="00B64325">
      <w:pPr>
        <w:jc w:val="both"/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</w:pPr>
    </w:p>
    <w:p w:rsidR="004D2967" w:rsidRPr="00A14CE6" w:rsidRDefault="004D2967">
      <w:pPr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</w:pPr>
    </w:p>
    <w:p w:rsidR="00CE54DC" w:rsidRDefault="00F43148">
      <w:pPr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</w:pPr>
      <w:r w:rsidRPr="00FE725F"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  <w:t>Dr. Sibyll Klotz, Stadträtin</w:t>
      </w:r>
    </w:p>
    <w:p w:rsidR="00BA46E6" w:rsidRDefault="00BA46E6">
      <w:pPr>
        <w:rPr>
          <w:rFonts w:ascii="Arial" w:eastAsiaTheme="minorEastAsia" w:hAnsi="Arial" w:cs="Arial"/>
          <w:kern w:val="0"/>
          <w:sz w:val="22"/>
          <w:szCs w:val="22"/>
          <w:lang w:eastAsia="de-DE" w:bidi="ar-SA"/>
        </w:rPr>
      </w:pPr>
    </w:p>
    <w:sectPr w:rsidR="00BA46E6" w:rsidSect="00813B58">
      <w:footerReference w:type="default" r:id="rId8"/>
      <w:type w:val="continuous"/>
      <w:pgSz w:w="11906" w:h="16838"/>
      <w:pgMar w:top="993" w:right="1134" w:bottom="993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BF" w:rsidRDefault="00DD3BBF" w:rsidP="001F5520">
      <w:r>
        <w:separator/>
      </w:r>
    </w:p>
  </w:endnote>
  <w:endnote w:type="continuationSeparator" w:id="0">
    <w:p w:rsidR="00DD3BBF" w:rsidRDefault="00DD3BBF" w:rsidP="001F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1365"/>
      <w:docPartObj>
        <w:docPartGallery w:val="Page Numbers (Bottom of Page)"/>
        <w:docPartUnique/>
      </w:docPartObj>
    </w:sdtPr>
    <w:sdtEndPr/>
    <w:sdtContent>
      <w:p w:rsidR="007A6F6E" w:rsidRDefault="007A6F6E">
        <w:pPr>
          <w:pStyle w:val="Fuzeile"/>
          <w:jc w:val="right"/>
        </w:pPr>
      </w:p>
      <w:p w:rsidR="007A6F6E" w:rsidRDefault="0097045E">
        <w:pPr>
          <w:pStyle w:val="Fuzeile"/>
          <w:jc w:val="right"/>
        </w:pPr>
      </w:p>
    </w:sdtContent>
  </w:sdt>
  <w:p w:rsidR="007A6F6E" w:rsidRDefault="007A6F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BF" w:rsidRDefault="00DD3BBF" w:rsidP="001F5520">
      <w:r>
        <w:separator/>
      </w:r>
    </w:p>
  </w:footnote>
  <w:footnote w:type="continuationSeparator" w:id="0">
    <w:p w:rsidR="00DD3BBF" w:rsidRDefault="00DD3BBF" w:rsidP="001F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370"/>
    <w:multiLevelType w:val="hybridMultilevel"/>
    <w:tmpl w:val="E194702E"/>
    <w:lvl w:ilvl="0" w:tplc="643475A6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0A1CDA"/>
    <w:multiLevelType w:val="hybridMultilevel"/>
    <w:tmpl w:val="2146C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5D73"/>
    <w:multiLevelType w:val="hybridMultilevel"/>
    <w:tmpl w:val="AC8CFF8C"/>
    <w:lvl w:ilvl="0" w:tplc="643475A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0A5F"/>
    <w:multiLevelType w:val="hybridMultilevel"/>
    <w:tmpl w:val="5A06EB46"/>
    <w:lvl w:ilvl="0" w:tplc="EBDE4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41873"/>
    <w:multiLevelType w:val="hybridMultilevel"/>
    <w:tmpl w:val="C27492E4"/>
    <w:lvl w:ilvl="0" w:tplc="FA761E1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E63D8"/>
    <w:multiLevelType w:val="hybridMultilevel"/>
    <w:tmpl w:val="CA58132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8"/>
    <w:rsid w:val="00020A00"/>
    <w:rsid w:val="0004303B"/>
    <w:rsid w:val="0005482A"/>
    <w:rsid w:val="0007660E"/>
    <w:rsid w:val="000B1D86"/>
    <w:rsid w:val="00115194"/>
    <w:rsid w:val="00117D29"/>
    <w:rsid w:val="00126DB1"/>
    <w:rsid w:val="0013029A"/>
    <w:rsid w:val="00132987"/>
    <w:rsid w:val="001C0698"/>
    <w:rsid w:val="001F5520"/>
    <w:rsid w:val="002010F5"/>
    <w:rsid w:val="00213BB4"/>
    <w:rsid w:val="002301A7"/>
    <w:rsid w:val="0026066D"/>
    <w:rsid w:val="00284857"/>
    <w:rsid w:val="00292193"/>
    <w:rsid w:val="00327B48"/>
    <w:rsid w:val="00333D02"/>
    <w:rsid w:val="00344AF3"/>
    <w:rsid w:val="003843C6"/>
    <w:rsid w:val="00391409"/>
    <w:rsid w:val="00393FC7"/>
    <w:rsid w:val="00396281"/>
    <w:rsid w:val="003D1F00"/>
    <w:rsid w:val="003E79A6"/>
    <w:rsid w:val="004C0461"/>
    <w:rsid w:val="004D2967"/>
    <w:rsid w:val="005519EB"/>
    <w:rsid w:val="00566DCA"/>
    <w:rsid w:val="00593CCA"/>
    <w:rsid w:val="00601C61"/>
    <w:rsid w:val="00603272"/>
    <w:rsid w:val="00612F43"/>
    <w:rsid w:val="0068549C"/>
    <w:rsid w:val="006A3998"/>
    <w:rsid w:val="006F1050"/>
    <w:rsid w:val="0074188B"/>
    <w:rsid w:val="007A6F6E"/>
    <w:rsid w:val="00813B58"/>
    <w:rsid w:val="00827B90"/>
    <w:rsid w:val="008F1D4A"/>
    <w:rsid w:val="00931E6D"/>
    <w:rsid w:val="00952975"/>
    <w:rsid w:val="0097045E"/>
    <w:rsid w:val="00973943"/>
    <w:rsid w:val="009919B8"/>
    <w:rsid w:val="009E1D48"/>
    <w:rsid w:val="00A14CE6"/>
    <w:rsid w:val="00A90E0B"/>
    <w:rsid w:val="00AE1CC4"/>
    <w:rsid w:val="00B12F53"/>
    <w:rsid w:val="00B62078"/>
    <w:rsid w:val="00B64325"/>
    <w:rsid w:val="00B9453D"/>
    <w:rsid w:val="00BA46E6"/>
    <w:rsid w:val="00C043D1"/>
    <w:rsid w:val="00CE54DC"/>
    <w:rsid w:val="00CF1D54"/>
    <w:rsid w:val="00D072E5"/>
    <w:rsid w:val="00D12EC3"/>
    <w:rsid w:val="00D264BA"/>
    <w:rsid w:val="00D37781"/>
    <w:rsid w:val="00D47925"/>
    <w:rsid w:val="00D64DF0"/>
    <w:rsid w:val="00D72272"/>
    <w:rsid w:val="00D767A0"/>
    <w:rsid w:val="00DD2AE4"/>
    <w:rsid w:val="00DD3BBF"/>
    <w:rsid w:val="00DF4C27"/>
    <w:rsid w:val="00E34240"/>
    <w:rsid w:val="00E42156"/>
    <w:rsid w:val="00E4389C"/>
    <w:rsid w:val="00ED639A"/>
    <w:rsid w:val="00EE5769"/>
    <w:rsid w:val="00F43148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uiPriority w:val="99"/>
    <w:rsid w:val="005519EB"/>
  </w:style>
  <w:style w:type="paragraph" w:customStyle="1" w:styleId="berschrift">
    <w:name w:val="ﾜberschrift"/>
    <w:basedOn w:val="Standard"/>
    <w:next w:val="Textkper"/>
    <w:uiPriority w:val="99"/>
    <w:rsid w:val="005519EB"/>
    <w:pPr>
      <w:keepNext/>
      <w:spacing w:before="240" w:after="120"/>
    </w:pPr>
    <w:rPr>
      <w:rFonts w:ascii="Arial" w:eastAsia="Microsoft YaHei" w:cs="Arial"/>
      <w:kern w:val="0"/>
      <w:sz w:val="28"/>
      <w:szCs w:val="28"/>
      <w:lang w:bidi="ar-SA"/>
    </w:rPr>
  </w:style>
  <w:style w:type="paragraph" w:customStyle="1" w:styleId="Textkper">
    <w:name w:val="Textkper"/>
    <w:basedOn w:val="Standard"/>
    <w:uiPriority w:val="99"/>
    <w:rsid w:val="005519EB"/>
    <w:pPr>
      <w:spacing w:after="120"/>
    </w:pPr>
    <w:rPr>
      <w:rFonts w:hAnsi="Times New Roman"/>
      <w:kern w:val="0"/>
      <w:lang w:bidi="ar-SA"/>
    </w:rPr>
  </w:style>
  <w:style w:type="paragraph" w:styleId="Liste">
    <w:name w:val="List"/>
    <w:basedOn w:val="Textkper"/>
    <w:uiPriority w:val="99"/>
    <w:rsid w:val="005519EB"/>
    <w:rPr>
      <w:rFonts w:hAnsi="Mangal"/>
    </w:rPr>
  </w:style>
  <w:style w:type="paragraph" w:styleId="Beschriftung">
    <w:name w:val="caption"/>
    <w:basedOn w:val="Standard"/>
    <w:uiPriority w:val="99"/>
    <w:qFormat/>
    <w:rsid w:val="005519EB"/>
    <w:pPr>
      <w:spacing w:before="120" w:after="120"/>
    </w:pPr>
    <w:rPr>
      <w:i/>
      <w:iCs/>
      <w:kern w:val="0"/>
      <w:lang w:bidi="ar-SA"/>
    </w:rPr>
  </w:style>
  <w:style w:type="paragraph" w:customStyle="1" w:styleId="Verzeichnis">
    <w:name w:val="Verzeichnis"/>
    <w:basedOn w:val="Standard"/>
    <w:uiPriority w:val="99"/>
    <w:rsid w:val="005519EB"/>
    <w:rPr>
      <w:kern w:val="0"/>
      <w:lang w:bidi="ar-SA"/>
    </w:rPr>
  </w:style>
  <w:style w:type="table" w:styleId="Tabellenraster">
    <w:name w:val="Table Grid"/>
    <w:basedOn w:val="NormaleTabelle"/>
    <w:uiPriority w:val="59"/>
    <w:rsid w:val="006F10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2AE4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semiHidden/>
    <w:unhideWhenUsed/>
    <w:rsid w:val="001F55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5520"/>
    <w:rPr>
      <w:rFonts w:ascii="Times New Roman" w:eastAsia="Times New Roman" w:hAnsi="Mangal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1F55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F5520"/>
    <w:rPr>
      <w:rFonts w:ascii="Times New Roman" w:eastAsia="Times New Roman" w:hAnsi="Mangal" w:cs="Mangal"/>
      <w:kern w:val="1"/>
      <w:sz w:val="24"/>
      <w:szCs w:val="21"/>
      <w:lang w:eastAsia="zh-CN" w:bidi="hi-IN"/>
    </w:rPr>
  </w:style>
  <w:style w:type="paragraph" w:customStyle="1" w:styleId="VorformatierterText">
    <w:name w:val="Vorformatierter Text"/>
    <w:basedOn w:val="Standard"/>
    <w:rsid w:val="004D2967"/>
    <w:pPr>
      <w:widowControl/>
      <w:suppressAutoHyphens/>
      <w:overflowPunct w:val="0"/>
      <w:autoSpaceDN/>
      <w:adjustRightInd/>
      <w:textAlignment w:val="baseline"/>
    </w:pPr>
    <w:rPr>
      <w:rFonts w:ascii="Courier New" w:eastAsia="NSimSun" w:hAnsi="Courier New" w:cs="Courier New"/>
      <w:kern w:val="0"/>
      <w:sz w:val="20"/>
      <w:szCs w:val="20"/>
      <w:lang w:eastAsia="ar-SA" w:bidi="ar-SA"/>
    </w:rPr>
  </w:style>
  <w:style w:type="paragraph" w:customStyle="1" w:styleId="c1">
    <w:name w:val="c1"/>
    <w:basedOn w:val="Standard"/>
    <w:rsid w:val="00D264BA"/>
    <w:pPr>
      <w:widowControl/>
      <w:autoSpaceDE/>
      <w:autoSpaceDN/>
      <w:adjustRightInd/>
      <w:spacing w:before="100" w:beforeAutospacing="1" w:after="100" w:afterAutospacing="1"/>
    </w:pPr>
    <w:rPr>
      <w:rFonts w:hAnsi="Times New Roman"/>
      <w:kern w:val="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uiPriority w:val="99"/>
    <w:rsid w:val="005519EB"/>
  </w:style>
  <w:style w:type="paragraph" w:customStyle="1" w:styleId="berschrift">
    <w:name w:val="ﾜberschrift"/>
    <w:basedOn w:val="Standard"/>
    <w:next w:val="Textkper"/>
    <w:uiPriority w:val="99"/>
    <w:rsid w:val="005519EB"/>
    <w:pPr>
      <w:keepNext/>
      <w:spacing w:before="240" w:after="120"/>
    </w:pPr>
    <w:rPr>
      <w:rFonts w:ascii="Arial" w:eastAsia="Microsoft YaHei" w:cs="Arial"/>
      <w:kern w:val="0"/>
      <w:sz w:val="28"/>
      <w:szCs w:val="28"/>
      <w:lang w:bidi="ar-SA"/>
    </w:rPr>
  </w:style>
  <w:style w:type="paragraph" w:customStyle="1" w:styleId="Textkper">
    <w:name w:val="Textkper"/>
    <w:basedOn w:val="Standard"/>
    <w:uiPriority w:val="99"/>
    <w:rsid w:val="005519EB"/>
    <w:pPr>
      <w:spacing w:after="120"/>
    </w:pPr>
    <w:rPr>
      <w:rFonts w:hAnsi="Times New Roman"/>
      <w:kern w:val="0"/>
      <w:lang w:bidi="ar-SA"/>
    </w:rPr>
  </w:style>
  <w:style w:type="paragraph" w:styleId="Liste">
    <w:name w:val="List"/>
    <w:basedOn w:val="Textkper"/>
    <w:uiPriority w:val="99"/>
    <w:rsid w:val="005519EB"/>
    <w:rPr>
      <w:rFonts w:hAnsi="Mangal"/>
    </w:rPr>
  </w:style>
  <w:style w:type="paragraph" w:styleId="Beschriftung">
    <w:name w:val="caption"/>
    <w:basedOn w:val="Standard"/>
    <w:uiPriority w:val="99"/>
    <w:qFormat/>
    <w:rsid w:val="005519EB"/>
    <w:pPr>
      <w:spacing w:before="120" w:after="120"/>
    </w:pPr>
    <w:rPr>
      <w:i/>
      <w:iCs/>
      <w:kern w:val="0"/>
      <w:lang w:bidi="ar-SA"/>
    </w:rPr>
  </w:style>
  <w:style w:type="paragraph" w:customStyle="1" w:styleId="Verzeichnis">
    <w:name w:val="Verzeichnis"/>
    <w:basedOn w:val="Standard"/>
    <w:uiPriority w:val="99"/>
    <w:rsid w:val="005519EB"/>
    <w:rPr>
      <w:kern w:val="0"/>
      <w:lang w:bidi="ar-SA"/>
    </w:rPr>
  </w:style>
  <w:style w:type="table" w:styleId="Tabellenraster">
    <w:name w:val="Table Grid"/>
    <w:basedOn w:val="NormaleTabelle"/>
    <w:uiPriority w:val="59"/>
    <w:rsid w:val="006F10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2AE4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semiHidden/>
    <w:unhideWhenUsed/>
    <w:rsid w:val="001F55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5520"/>
    <w:rPr>
      <w:rFonts w:ascii="Times New Roman" w:eastAsia="Times New Roman" w:hAnsi="Mangal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1F55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F5520"/>
    <w:rPr>
      <w:rFonts w:ascii="Times New Roman" w:eastAsia="Times New Roman" w:hAnsi="Mangal" w:cs="Mangal"/>
      <w:kern w:val="1"/>
      <w:sz w:val="24"/>
      <w:szCs w:val="21"/>
      <w:lang w:eastAsia="zh-CN" w:bidi="hi-IN"/>
    </w:rPr>
  </w:style>
  <w:style w:type="paragraph" w:customStyle="1" w:styleId="VorformatierterText">
    <w:name w:val="Vorformatierter Text"/>
    <w:basedOn w:val="Standard"/>
    <w:rsid w:val="004D2967"/>
    <w:pPr>
      <w:widowControl/>
      <w:suppressAutoHyphens/>
      <w:overflowPunct w:val="0"/>
      <w:autoSpaceDN/>
      <w:adjustRightInd/>
      <w:textAlignment w:val="baseline"/>
    </w:pPr>
    <w:rPr>
      <w:rFonts w:ascii="Courier New" w:eastAsia="NSimSun" w:hAnsi="Courier New" w:cs="Courier New"/>
      <w:kern w:val="0"/>
      <w:sz w:val="20"/>
      <w:szCs w:val="20"/>
      <w:lang w:eastAsia="ar-SA" w:bidi="ar-SA"/>
    </w:rPr>
  </w:style>
  <w:style w:type="paragraph" w:customStyle="1" w:styleId="c1">
    <w:name w:val="c1"/>
    <w:basedOn w:val="Standard"/>
    <w:rsid w:val="00D264BA"/>
    <w:pPr>
      <w:widowControl/>
      <w:autoSpaceDE/>
      <w:autoSpaceDN/>
      <w:adjustRightInd/>
      <w:spacing w:before="100" w:beforeAutospacing="1" w:after="100" w:afterAutospacing="1"/>
    </w:pPr>
    <w:rPr>
      <w:rFonts w:hAnsi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Tempelhof-Schöneberg von Berlin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avolk</dc:creator>
  <cp:lastModifiedBy>Behnke, Tatjana</cp:lastModifiedBy>
  <cp:revision>4</cp:revision>
  <dcterms:created xsi:type="dcterms:W3CDTF">2016-05-06T07:34:00Z</dcterms:created>
  <dcterms:modified xsi:type="dcterms:W3CDTF">2016-06-14T12:45:00Z</dcterms:modified>
</cp:coreProperties>
</file>